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152" w:rsidRDefault="00B03A35" w:rsidP="00C932CC">
      <w:pPr>
        <w:adjustRightInd w:val="0"/>
        <w:snapToGrid w:val="0"/>
        <w:spacing w:afterLines="100"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w:t>
      </w:r>
      <w:r>
        <w:rPr>
          <w:rFonts w:ascii="黑体" w:eastAsia="黑体" w:hAnsi="黑体" w:cs="方正小标宋_GBK" w:hint="eastAsia"/>
          <w:snapToGrid w:val="0"/>
          <w:color w:val="000000"/>
          <w:kern w:val="0"/>
          <w:sz w:val="32"/>
          <w:szCs w:val="32"/>
        </w:rPr>
        <w:t>5</w:t>
      </w:r>
    </w:p>
    <w:p w:rsidR="002D4152" w:rsidRDefault="00B03A35" w:rsidP="00C932CC">
      <w:pPr>
        <w:adjustRightInd w:val="0"/>
        <w:snapToGrid w:val="0"/>
        <w:spacing w:afterLines="100" w:line="240" w:lineRule="atLeast"/>
        <w:jc w:val="center"/>
        <w:rPr>
          <w:rFonts w:ascii="方正小标宋_GBK" w:eastAsia="方正小标宋_GBK" w:hAnsi="宋体"/>
          <w:snapToGrid w:val="0"/>
          <w:color w:val="000000"/>
          <w:kern w:val="0"/>
          <w:sz w:val="44"/>
          <w:szCs w:val="44"/>
        </w:rPr>
      </w:pPr>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19"/>
        <w:gridCol w:w="2751"/>
        <w:gridCol w:w="1800"/>
        <w:gridCol w:w="105"/>
        <w:gridCol w:w="2573"/>
      </w:tblGrid>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苏州见微智能科技有限公司</w:t>
            </w:r>
          </w:p>
        </w:tc>
        <w:tc>
          <w:tcPr>
            <w:tcW w:w="1800"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相城区</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李鹏飞</w:t>
            </w:r>
          </w:p>
        </w:tc>
        <w:tc>
          <w:tcPr>
            <w:tcW w:w="1800"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18896951277</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总经理</w:t>
            </w:r>
          </w:p>
        </w:tc>
        <w:tc>
          <w:tcPr>
            <w:tcW w:w="1800"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lipengfei@jianwei-ai.com</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李鹏飞</w:t>
            </w:r>
          </w:p>
        </w:tc>
        <w:tc>
          <w:tcPr>
            <w:tcW w:w="1800"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18896951277</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总经理</w:t>
            </w:r>
          </w:p>
        </w:tc>
        <w:tc>
          <w:tcPr>
            <w:tcW w:w="1800"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lipengfei@jianwei-ai.com</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（介绍企业基本信息、主要产品及发展方向等，</w:t>
            </w:r>
            <w:r>
              <w:rPr>
                <w:rFonts w:ascii="仿宋_GB2312" w:eastAsia="仿宋_GB2312" w:hAnsi="宋体" w:cs="宋体" w:hint="eastAsia"/>
                <w:snapToGrid w:val="0"/>
                <w:color w:val="000000"/>
                <w:kern w:val="0"/>
                <w:szCs w:val="21"/>
              </w:rPr>
              <w:t>300</w:t>
            </w:r>
            <w:r>
              <w:rPr>
                <w:rFonts w:ascii="仿宋_GB2312" w:eastAsia="仿宋_GB2312" w:hAnsi="宋体" w:cs="宋体" w:hint="eastAsia"/>
                <w:snapToGrid w:val="0"/>
                <w:color w:val="000000"/>
                <w:kern w:val="0"/>
                <w:szCs w:val="21"/>
              </w:rPr>
              <w:t>字以内）</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苏州见微智能科技有限公司是国内领先的一站式物联网垂直领域应用解决方案提供商。见微智能基于</w:t>
            </w:r>
            <w:r>
              <w:rPr>
                <w:rFonts w:ascii="仿宋_GB2312" w:eastAsia="仿宋_GB2312" w:hAnsi="宋体" w:cs="宋体" w:hint="eastAsia"/>
                <w:snapToGrid w:val="0"/>
                <w:color w:val="000000"/>
                <w:kern w:val="0"/>
                <w:szCs w:val="21"/>
              </w:rPr>
              <w:t>IoT</w:t>
            </w:r>
            <w:r>
              <w:rPr>
                <w:rFonts w:ascii="仿宋_GB2312" w:eastAsia="仿宋_GB2312" w:hAnsi="宋体" w:cs="宋体" w:hint="eastAsia"/>
                <w:snapToGrid w:val="0"/>
                <w:color w:val="000000"/>
                <w:kern w:val="0"/>
                <w:szCs w:val="21"/>
              </w:rPr>
              <w:t>（物联网）</w:t>
            </w:r>
            <w:r>
              <w:rPr>
                <w:rFonts w:ascii="仿宋_GB2312" w:eastAsia="仿宋_GB2312" w:hAnsi="宋体" w:cs="宋体" w:hint="eastAsia"/>
                <w:snapToGrid w:val="0"/>
                <w:color w:val="000000"/>
                <w:kern w:val="0"/>
                <w:szCs w:val="21"/>
              </w:rPr>
              <w:t>+AI</w:t>
            </w:r>
            <w:r>
              <w:rPr>
                <w:rFonts w:ascii="仿宋_GB2312" w:eastAsia="仿宋_GB2312" w:hAnsi="宋体" w:cs="宋体" w:hint="eastAsia"/>
                <w:snapToGrid w:val="0"/>
                <w:color w:val="000000"/>
                <w:kern w:val="0"/>
                <w:szCs w:val="21"/>
              </w:rPr>
              <w:t>（人工智能）架构，为传统设备制造商提供个性化的设备智能化解决方案，帮助企业减少研发投入，加速产品上市速度。</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见微的核心产品由物联网模块、</w:t>
            </w:r>
            <w:r>
              <w:rPr>
                <w:rFonts w:ascii="仿宋_GB2312" w:eastAsia="仿宋_GB2312" w:hAnsi="宋体" w:cs="宋体" w:hint="eastAsia"/>
                <w:snapToGrid w:val="0"/>
                <w:color w:val="000000"/>
                <w:kern w:val="0"/>
                <w:szCs w:val="21"/>
              </w:rPr>
              <w:t>IoT</w:t>
            </w:r>
            <w:r>
              <w:rPr>
                <w:rFonts w:ascii="仿宋_GB2312" w:eastAsia="仿宋_GB2312" w:hAnsi="宋体" w:cs="宋体" w:hint="eastAsia"/>
                <w:snapToGrid w:val="0"/>
                <w:color w:val="000000"/>
                <w:kern w:val="0"/>
                <w:szCs w:val="21"/>
              </w:rPr>
              <w:t>开放平台、终端应用、</w:t>
            </w:r>
            <w:r>
              <w:rPr>
                <w:rFonts w:ascii="仿宋_GB2312" w:eastAsia="仿宋_GB2312" w:hAnsi="宋体" w:cs="宋体" w:hint="eastAsia"/>
                <w:snapToGrid w:val="0"/>
                <w:color w:val="000000"/>
                <w:kern w:val="0"/>
                <w:szCs w:val="21"/>
              </w:rPr>
              <w:t>SDK/API</w:t>
            </w:r>
            <w:r>
              <w:rPr>
                <w:rFonts w:ascii="仿宋_GB2312" w:eastAsia="仿宋_GB2312" w:hAnsi="宋体" w:cs="宋体" w:hint="eastAsia"/>
                <w:snapToGrid w:val="0"/>
                <w:color w:val="000000"/>
                <w:kern w:val="0"/>
                <w:szCs w:val="21"/>
              </w:rPr>
              <w:t>和智能增值服务</w:t>
            </w:r>
            <w:r>
              <w:rPr>
                <w:rFonts w:ascii="仿宋_GB2312" w:eastAsia="仿宋_GB2312" w:hAnsi="宋体" w:cs="宋体" w:hint="eastAsia"/>
                <w:snapToGrid w:val="0"/>
                <w:color w:val="000000"/>
                <w:kern w:val="0"/>
                <w:szCs w:val="21"/>
              </w:rPr>
              <w:t>5</w:t>
            </w:r>
            <w:r>
              <w:rPr>
                <w:rFonts w:ascii="仿宋_GB2312" w:eastAsia="仿宋_GB2312" w:hAnsi="宋体" w:cs="宋体" w:hint="eastAsia"/>
                <w:snapToGrid w:val="0"/>
                <w:color w:val="000000"/>
                <w:kern w:val="0"/>
                <w:szCs w:val="21"/>
              </w:rPr>
              <w:t>大部分构成。依托于核心产品，公司建立单品智能化和行业智能化</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大业务主线。</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目前，见微的单品智能化解决方案已覆盖智能传感器、智能电气、智能控制等领域，行业智能化解决方案已覆盖智慧城市、智慧农业、智慧工厂、智慧实验</w:t>
            </w:r>
            <w:r>
              <w:rPr>
                <w:rFonts w:ascii="仿宋_GB2312" w:eastAsia="仿宋_GB2312" w:hAnsi="宋体" w:cs="宋体" w:hint="eastAsia"/>
                <w:snapToGrid w:val="0"/>
                <w:color w:val="000000"/>
                <w:kern w:val="0"/>
                <w:szCs w:val="21"/>
              </w:rPr>
              <w:t>室等领域。</w:t>
            </w:r>
          </w:p>
          <w:p w:rsidR="002D4152" w:rsidRDefault="002D4152">
            <w:pPr>
              <w:adjustRightInd w:val="0"/>
              <w:snapToGrid w:val="0"/>
              <w:spacing w:line="240" w:lineRule="atLeast"/>
              <w:rPr>
                <w:rFonts w:ascii="仿宋_GB2312" w:eastAsia="仿宋_GB2312" w:hAnsi="宋体" w:cs="宋体"/>
                <w:snapToGrid w:val="0"/>
                <w:color w:val="000000"/>
                <w:kern w:val="0"/>
                <w:szCs w:val="21"/>
              </w:rPr>
            </w:pP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万以下</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亿以上</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池塘水质在线监测及智能调控系统的研发</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新产品开发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产品升级换代</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□生产线技术改造</w:t>
            </w:r>
            <w:r>
              <w:rPr>
                <w:rFonts w:ascii="仿宋_GB2312" w:eastAsia="仿宋_GB2312" w:hAnsi="宋体" w:cs="宋体" w:hint="eastAsia"/>
                <w:snapToGrid w:val="0"/>
                <w:color w:val="000000"/>
                <w:kern w:val="0"/>
                <w:szCs w:val="21"/>
              </w:rPr>
              <w:t xml:space="preserve"> </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□制造工艺改进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□制造装备改进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200</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c>
          <w:tcPr>
            <w:tcW w:w="1905" w:type="dxa"/>
            <w:gridSpan w:val="2"/>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60</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电子信息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□航空航天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□先进制造</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□生物、医药和医疗器械</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□新材料及其应用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□新能源与高效节能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□环境保护与资源综合利用</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农业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□现代交通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□城市建设与社会发展</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该需求所属产业</w:t>
            </w:r>
          </w:p>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2D4152" w:rsidRDefault="00B03A35">
            <w:pPr>
              <w:adjustRightInd w:val="0"/>
              <w:snapToGrid w:val="0"/>
              <w:spacing w:line="240" w:lineRule="atLeast"/>
              <w:rPr>
                <w:rFonts w:ascii="仿宋_GB2312" w:eastAsia="仿宋_GB2312" w:hAnsi="宋体" w:cs="宋体"/>
                <w:snapToGrid w:val="0"/>
                <w:color w:val="000000"/>
                <w:kern w:val="0"/>
                <w:szCs w:val="21"/>
              </w:rPr>
            </w:pPr>
            <w:bookmarkStart w:id="0" w:name="_GoBack"/>
            <w:bookmarkEnd w:id="0"/>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新一代信息技术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□纳米技术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□人工智能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技术需求描述</w:t>
            </w:r>
          </w:p>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w:t>
            </w:r>
            <w:r>
              <w:rPr>
                <w:rFonts w:ascii="仿宋_GB2312" w:eastAsia="仿宋_GB2312" w:hAnsi="宋体" w:cs="宋体" w:hint="eastAsia"/>
                <w:snapToGrid w:val="0"/>
                <w:color w:val="000000"/>
                <w:kern w:val="0"/>
                <w:szCs w:val="21"/>
              </w:rPr>
              <w:t>100</w:t>
            </w:r>
            <w:r>
              <w:rPr>
                <w:rFonts w:ascii="仿宋_GB2312" w:eastAsia="仿宋_GB2312" w:hAnsi="宋体" w:cs="宋体" w:hint="eastAsia"/>
                <w:snapToGrid w:val="0"/>
                <w:color w:val="000000"/>
                <w:kern w:val="0"/>
                <w:szCs w:val="21"/>
              </w:rPr>
              <w:t>个字）</w:t>
            </w:r>
          </w:p>
        </w:tc>
        <w:tc>
          <w:tcPr>
            <w:tcW w:w="7229" w:type="dxa"/>
            <w:gridSpan w:val="4"/>
            <w:noWrap/>
            <w:tcMar>
              <w:top w:w="28" w:type="dxa"/>
              <w:left w:w="28" w:type="dxa"/>
              <w:bottom w:w="28" w:type="dxa"/>
              <w:right w:w="28" w:type="dxa"/>
            </w:tcMar>
          </w:tcPr>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水产养殖对池塘水环境有着较为严格的要求</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对池塘中溶解氧变化规律的认识</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有助于</w:t>
            </w:r>
            <w:r>
              <w:rPr>
                <w:rFonts w:ascii="仿宋_GB2312" w:eastAsia="仿宋_GB2312" w:hAnsi="宋体" w:cs="宋体" w:hint="eastAsia"/>
                <w:snapToGrid w:val="0"/>
                <w:color w:val="000000"/>
                <w:kern w:val="0"/>
                <w:szCs w:val="21"/>
              </w:rPr>
              <w:t>渔民</w:t>
            </w:r>
            <w:r>
              <w:rPr>
                <w:rFonts w:ascii="仿宋_GB2312" w:eastAsia="仿宋_GB2312" w:hAnsi="宋体" w:cs="宋体" w:hint="eastAsia"/>
                <w:snapToGrid w:val="0"/>
                <w:color w:val="000000"/>
                <w:kern w:val="0"/>
                <w:szCs w:val="21"/>
              </w:rPr>
              <w:t>采取有效的调控措施</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确保水产养殖中水质的优良</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我们希望基于</w:t>
            </w:r>
            <w:r>
              <w:rPr>
                <w:rFonts w:ascii="仿宋_GB2312" w:eastAsia="仿宋_GB2312" w:hAnsi="宋体" w:cs="宋体" w:hint="eastAsia"/>
                <w:snapToGrid w:val="0"/>
                <w:color w:val="000000"/>
                <w:kern w:val="0"/>
                <w:szCs w:val="21"/>
              </w:rPr>
              <w:t>AIoT</w:t>
            </w:r>
            <w:r>
              <w:rPr>
                <w:rFonts w:ascii="仿宋_GB2312" w:eastAsia="仿宋_GB2312" w:hAnsi="宋体" w:cs="宋体" w:hint="eastAsia"/>
                <w:snapToGrid w:val="0"/>
                <w:color w:val="000000"/>
                <w:kern w:val="0"/>
                <w:szCs w:val="21"/>
              </w:rPr>
              <w:t>技术，打造池塘水质在线监测及智能调控系统，</w:t>
            </w:r>
            <w:r>
              <w:rPr>
                <w:rFonts w:ascii="仿宋_GB2312" w:eastAsia="仿宋_GB2312" w:hAnsi="宋体" w:cs="宋体" w:hint="eastAsia"/>
                <w:snapToGrid w:val="0"/>
                <w:color w:val="000000"/>
                <w:kern w:val="0"/>
                <w:szCs w:val="21"/>
              </w:rPr>
              <w:t>推动水产养殖技术不断发展</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主要的技术需求包括：</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研究低成本、高精度的数字式溶氧仪传感器；</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研究</w:t>
            </w:r>
            <w:r>
              <w:rPr>
                <w:rFonts w:ascii="仿宋_GB2312" w:eastAsia="仿宋_GB2312" w:hAnsi="宋体" w:cs="宋体" w:hint="eastAsia"/>
                <w:snapToGrid w:val="0"/>
                <w:color w:val="000000"/>
                <w:kern w:val="0"/>
                <w:szCs w:val="21"/>
              </w:rPr>
              <w:t>池塘水溶解氧的水平、垂直、昼夜</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季节</w:t>
            </w:r>
            <w:r>
              <w:rPr>
                <w:rFonts w:ascii="仿宋_GB2312" w:eastAsia="仿宋_GB2312" w:hAnsi="宋体" w:cs="宋体" w:hint="eastAsia"/>
                <w:snapToGrid w:val="0"/>
                <w:color w:val="000000"/>
                <w:kern w:val="0"/>
                <w:szCs w:val="21"/>
              </w:rPr>
              <w:t>变化</w:t>
            </w:r>
            <w:r>
              <w:rPr>
                <w:rFonts w:ascii="仿宋_GB2312" w:eastAsia="仿宋_GB2312" w:hAnsi="宋体" w:cs="宋体" w:hint="eastAsia"/>
                <w:snapToGrid w:val="0"/>
                <w:color w:val="000000"/>
                <w:kern w:val="0"/>
                <w:szCs w:val="21"/>
              </w:rPr>
              <w:t>规律</w:t>
            </w:r>
            <w:r>
              <w:rPr>
                <w:rFonts w:ascii="仿宋_GB2312" w:eastAsia="仿宋_GB2312" w:hAnsi="宋体" w:cs="宋体" w:hint="eastAsia"/>
                <w:snapToGrid w:val="0"/>
                <w:color w:val="000000"/>
                <w:kern w:val="0"/>
                <w:szCs w:val="21"/>
              </w:rPr>
              <w:t>及调控措施</w:t>
            </w:r>
            <w:r>
              <w:rPr>
                <w:rFonts w:ascii="仿宋_GB2312" w:eastAsia="仿宋_GB2312" w:hAnsi="宋体" w:cs="宋体" w:hint="eastAsia"/>
                <w:snapToGrid w:val="0"/>
                <w:color w:val="000000"/>
                <w:kern w:val="0"/>
                <w:szCs w:val="21"/>
              </w:rPr>
              <w:t>；</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研究水产养殖溶氧变化预测模型</w:t>
            </w:r>
            <w:r>
              <w:rPr>
                <w:rFonts w:ascii="仿宋_GB2312" w:eastAsia="仿宋_GB2312" w:hAnsi="宋体" w:cs="宋体" w:hint="eastAsia"/>
                <w:snapToGrid w:val="0"/>
                <w:color w:val="000000"/>
                <w:kern w:val="0"/>
                <w:szCs w:val="21"/>
              </w:rPr>
              <w:t>；</w:t>
            </w:r>
          </w:p>
          <w:p w:rsidR="002D4152" w:rsidRDefault="002D4152">
            <w:pPr>
              <w:adjustRightInd w:val="0"/>
              <w:snapToGrid w:val="0"/>
              <w:spacing w:line="240" w:lineRule="atLeast"/>
              <w:rPr>
                <w:rFonts w:ascii="仿宋_GB2312" w:eastAsia="仿宋_GB2312" w:hAnsi="宋体" w:cs="宋体"/>
                <w:snapToGrid w:val="0"/>
                <w:color w:val="000000"/>
                <w:kern w:val="0"/>
                <w:szCs w:val="21"/>
              </w:rPr>
            </w:pP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lastRenderedPageBreak/>
              <w:t>希望的合作方式</w:t>
            </w:r>
          </w:p>
        </w:tc>
        <w:tc>
          <w:tcPr>
            <w:tcW w:w="7229" w:type="dxa"/>
            <w:gridSpan w:val="4"/>
            <w:noWrap/>
            <w:tcMar>
              <w:top w:w="28" w:type="dxa"/>
              <w:left w:w="28" w:type="dxa"/>
              <w:bottom w:w="28" w:type="dxa"/>
              <w:right w:w="28" w:type="dxa"/>
            </w:tcMar>
            <w:vAlign w:val="center"/>
          </w:tcPr>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□股权投资</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□技术转让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□许可使用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合作开发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□合作兴办新企业</w:t>
            </w:r>
          </w:p>
          <w:p w:rsidR="002D4152" w:rsidRDefault="00B03A3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□其它（</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2D4152">
        <w:trPr>
          <w:cantSplit/>
          <w:trHeight w:val="397"/>
          <w:jc w:val="center"/>
        </w:trPr>
        <w:tc>
          <w:tcPr>
            <w:tcW w:w="1919" w:type="dxa"/>
            <w:noWrap/>
            <w:tcMar>
              <w:top w:w="28" w:type="dxa"/>
              <w:left w:w="28" w:type="dxa"/>
              <w:bottom w:w="28" w:type="dxa"/>
              <w:right w:w="28" w:type="dxa"/>
            </w:tcMar>
            <w:vAlign w:val="center"/>
          </w:tcPr>
          <w:p w:rsidR="002D4152" w:rsidRDefault="00B03A35">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noWrap/>
            <w:tcMar>
              <w:top w:w="28" w:type="dxa"/>
              <w:left w:w="28" w:type="dxa"/>
              <w:bottom w:w="28" w:type="dxa"/>
              <w:right w:w="28" w:type="dxa"/>
            </w:tcMar>
            <w:vAlign w:val="center"/>
          </w:tcPr>
          <w:p w:rsidR="002D4152" w:rsidRDefault="00C932CC" w:rsidP="00C932CC">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sidR="00B03A35">
              <w:rPr>
                <w:rFonts w:ascii="仿宋_GB2312" w:eastAsia="仿宋_GB2312" w:hAnsi="宋体" w:cs="宋体" w:hint="eastAsia"/>
                <w:snapToGrid w:val="0"/>
                <w:color w:val="000000"/>
                <w:kern w:val="0"/>
                <w:szCs w:val="21"/>
              </w:rPr>
              <w:t>公开</w:t>
            </w:r>
            <w:r w:rsidR="00B03A35">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sidR="00B03A35">
              <w:rPr>
                <w:rFonts w:ascii="仿宋_GB2312" w:eastAsia="仿宋_GB2312" w:hAnsi="宋体" w:cs="宋体" w:hint="eastAsia"/>
                <w:snapToGrid w:val="0"/>
                <w:color w:val="000000"/>
                <w:kern w:val="0"/>
                <w:szCs w:val="21"/>
              </w:rPr>
              <w:t>不公开</w:t>
            </w:r>
          </w:p>
        </w:tc>
      </w:tr>
    </w:tbl>
    <w:p w:rsidR="002D4152" w:rsidRDefault="00B03A35">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w:t>
      </w:r>
      <w:r>
        <w:rPr>
          <w:rFonts w:ascii="仿宋_GB2312" w:eastAsia="仿宋_GB2312" w:hAnsi="宋体" w:cs="宋体" w:hint="eastAsia"/>
          <w:snapToGrid w:val="0"/>
          <w:color w:val="000000"/>
          <w:kern w:val="0"/>
          <w:sz w:val="28"/>
          <w:szCs w:val="28"/>
        </w:rPr>
        <w:t>500</w:t>
      </w:r>
      <w:r>
        <w:rPr>
          <w:rFonts w:ascii="仿宋_GB2312" w:eastAsia="仿宋_GB2312" w:hAnsi="宋体" w:cs="宋体" w:hint="eastAsia"/>
          <w:snapToGrid w:val="0"/>
          <w:color w:val="000000"/>
          <w:kern w:val="0"/>
          <w:sz w:val="28"/>
          <w:szCs w:val="28"/>
        </w:rPr>
        <w:t>万以上的技术需求，请附</w:t>
      </w:r>
      <w:r>
        <w:rPr>
          <w:rFonts w:ascii="仿宋_GB2312" w:eastAsia="仿宋_GB2312" w:hAnsi="宋体" w:cs="宋体" w:hint="eastAsia"/>
          <w:snapToGrid w:val="0"/>
          <w:color w:val="000000"/>
          <w:kern w:val="0"/>
          <w:sz w:val="28"/>
          <w:szCs w:val="28"/>
        </w:rPr>
        <w:t>1M</w:t>
      </w:r>
      <w:r>
        <w:rPr>
          <w:rFonts w:ascii="仿宋_GB2312" w:eastAsia="仿宋_GB2312" w:hAnsi="宋体" w:cs="宋体" w:hint="eastAsia"/>
          <w:snapToGrid w:val="0"/>
          <w:color w:val="000000"/>
          <w:kern w:val="0"/>
          <w:sz w:val="28"/>
          <w:szCs w:val="28"/>
        </w:rPr>
        <w:t>以上图片</w:t>
      </w:r>
      <w:r>
        <w:rPr>
          <w:rFonts w:ascii="仿宋_GB2312" w:eastAsia="仿宋_GB2312" w:hAnsi="宋体" w:cs="宋体" w:hint="eastAsia"/>
          <w:snapToGrid w:val="0"/>
          <w:color w:val="000000"/>
          <w:kern w:val="0"/>
          <w:sz w:val="28"/>
          <w:szCs w:val="28"/>
        </w:rPr>
        <w:t>2-3</w:t>
      </w:r>
      <w:r>
        <w:rPr>
          <w:rFonts w:ascii="仿宋_GB2312" w:eastAsia="仿宋_GB2312" w:hAnsi="宋体" w:cs="宋体" w:hint="eastAsia"/>
          <w:snapToGrid w:val="0"/>
          <w:color w:val="000000"/>
          <w:kern w:val="0"/>
          <w:sz w:val="28"/>
          <w:szCs w:val="28"/>
        </w:rPr>
        <w:t>张，相关图片配</w:t>
      </w:r>
      <w:r>
        <w:rPr>
          <w:rFonts w:ascii="仿宋_GB2312" w:eastAsia="仿宋_GB2312" w:hAnsi="宋体" w:cs="宋体" w:hint="eastAsia"/>
          <w:snapToGrid w:val="0"/>
          <w:color w:val="000000"/>
          <w:kern w:val="0"/>
          <w:sz w:val="28"/>
          <w:szCs w:val="28"/>
        </w:rPr>
        <w:t>20</w:t>
      </w:r>
      <w:r>
        <w:rPr>
          <w:rFonts w:ascii="仿宋_GB2312" w:eastAsia="仿宋_GB2312" w:hAnsi="宋体" w:cs="宋体" w:hint="eastAsia"/>
          <w:snapToGrid w:val="0"/>
          <w:color w:val="000000"/>
          <w:kern w:val="0"/>
          <w:sz w:val="28"/>
          <w:szCs w:val="28"/>
        </w:rPr>
        <w:t>字内的文字说明。</w:t>
      </w:r>
    </w:p>
    <w:p w:rsidR="002D4152" w:rsidRDefault="002D4152">
      <w:pPr>
        <w:adjustRightInd w:val="0"/>
        <w:snapToGrid w:val="0"/>
        <w:spacing w:line="600" w:lineRule="atLeast"/>
        <w:ind w:firstLineChars="200" w:firstLine="640"/>
        <w:rPr>
          <w:rFonts w:ascii="仿宋_GB2312" w:eastAsia="仿宋_GB2312"/>
          <w:snapToGrid w:val="0"/>
          <w:color w:val="000000"/>
          <w:kern w:val="0"/>
          <w:sz w:val="32"/>
          <w:szCs w:val="32"/>
        </w:rPr>
      </w:pPr>
    </w:p>
    <w:p w:rsidR="002D4152" w:rsidRDefault="002D4152"/>
    <w:sectPr w:rsidR="002D4152" w:rsidSect="002D41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3A35" w:rsidRDefault="00B03A35" w:rsidP="00C932CC">
      <w:r>
        <w:separator/>
      </w:r>
    </w:p>
  </w:endnote>
  <w:endnote w:type="continuationSeparator" w:id="1">
    <w:p w:rsidR="00B03A35" w:rsidRDefault="00B03A35" w:rsidP="00C932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3A35" w:rsidRDefault="00B03A35" w:rsidP="00C932CC">
      <w:r>
        <w:separator/>
      </w:r>
    </w:p>
  </w:footnote>
  <w:footnote w:type="continuationSeparator" w:id="1">
    <w:p w:rsidR="00B03A35" w:rsidRDefault="00B03A35" w:rsidP="00C932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2B03967"/>
    <w:rsid w:val="00072EB5"/>
    <w:rsid w:val="002D4152"/>
    <w:rsid w:val="00592D96"/>
    <w:rsid w:val="00B03A35"/>
    <w:rsid w:val="00C932CC"/>
    <w:rsid w:val="00F342AE"/>
    <w:rsid w:val="36641BCB"/>
    <w:rsid w:val="52B03967"/>
    <w:rsid w:val="78A848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415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D4152"/>
    <w:pPr>
      <w:tabs>
        <w:tab w:val="center" w:pos="4153"/>
        <w:tab w:val="right" w:pos="8306"/>
      </w:tabs>
      <w:snapToGrid w:val="0"/>
      <w:jc w:val="left"/>
    </w:pPr>
    <w:rPr>
      <w:sz w:val="18"/>
      <w:szCs w:val="18"/>
    </w:rPr>
  </w:style>
  <w:style w:type="paragraph" w:styleId="a4">
    <w:name w:val="header"/>
    <w:basedOn w:val="a"/>
    <w:link w:val="Char0"/>
    <w:rsid w:val="002D415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2D4152"/>
    <w:rPr>
      <w:rFonts w:asciiTheme="minorHAnsi" w:eastAsiaTheme="minorEastAsia" w:hAnsiTheme="minorHAnsi" w:cstheme="minorBidi"/>
      <w:kern w:val="2"/>
      <w:sz w:val="18"/>
      <w:szCs w:val="18"/>
    </w:rPr>
  </w:style>
  <w:style w:type="character" w:customStyle="1" w:styleId="Char">
    <w:name w:val="页脚 Char"/>
    <w:basedOn w:val="a0"/>
    <w:link w:val="a3"/>
    <w:rsid w:val="002D415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181</Words>
  <Characters>1032</Characters>
  <Application>Microsoft Office Word</Application>
  <DocSecurity>0</DocSecurity>
  <Lines>8</Lines>
  <Paragraphs>2</Paragraphs>
  <ScaleCrop>false</ScaleCrop>
  <Company>P R C</Company>
  <LinksUpToDate>false</LinksUpToDate>
  <CharactersWithSpaces>1211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石玮</dc:creator>
  <cp:lastModifiedBy>Windows User</cp:lastModifiedBy>
  <cp:revision>3</cp:revision>
  <dcterms:created xsi:type="dcterms:W3CDTF">2020-08-18T09:37:00Z</dcterms:created>
  <dcterms:modified xsi:type="dcterms:W3CDTF">2020-09-14T02:22:00Z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